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586"/>
        <w:tblW w:w="14900" w:type="dxa"/>
        <w:tblLook w:val="04A0" w:firstRow="1" w:lastRow="0" w:firstColumn="1" w:lastColumn="0" w:noHBand="0" w:noVBand="1"/>
      </w:tblPr>
      <w:tblGrid>
        <w:gridCol w:w="540"/>
        <w:gridCol w:w="909"/>
        <w:gridCol w:w="1107"/>
        <w:gridCol w:w="3109"/>
        <w:gridCol w:w="2926"/>
        <w:gridCol w:w="4193"/>
        <w:gridCol w:w="659"/>
        <w:gridCol w:w="726"/>
        <w:gridCol w:w="731"/>
      </w:tblGrid>
      <w:tr w:rsidR="00EE3F45" w:rsidRPr="003702BA" w:rsidTr="0058320B">
        <w:trPr>
          <w:trHeight w:val="611"/>
        </w:trPr>
        <w:tc>
          <w:tcPr>
            <w:tcW w:w="14666" w:type="dxa"/>
            <w:gridSpan w:val="9"/>
            <w:tcBorders>
              <w:top w:val="nil"/>
              <w:left w:val="nil"/>
              <w:bottom w:val="nil"/>
              <w:right w:val="nil"/>
            </w:tcBorders>
            <w:shd w:val="clear" w:color="auto" w:fill="auto"/>
            <w:vAlign w:val="center"/>
            <w:hideMark/>
          </w:tcPr>
          <w:p w:rsidR="00EE3F45" w:rsidRPr="003702BA" w:rsidRDefault="00EE3F45" w:rsidP="0058320B">
            <w:pPr>
              <w:widowControl/>
              <w:rPr>
                <w:rFonts w:ascii="黑体" w:eastAsia="黑体" w:hAnsi="黑体" w:cs="宋体"/>
                <w:bCs/>
                <w:color w:val="000000"/>
                <w:kern w:val="0"/>
                <w:sz w:val="32"/>
              </w:rPr>
            </w:pPr>
            <w:r w:rsidRPr="003702BA">
              <w:rPr>
                <w:rFonts w:ascii="黑体" w:eastAsia="黑体" w:hAnsi="黑体" w:cs="宋体" w:hint="eastAsia"/>
                <w:bCs/>
                <w:color w:val="000000"/>
                <w:kern w:val="0"/>
                <w:sz w:val="32"/>
              </w:rPr>
              <w:t>附件1</w:t>
            </w:r>
            <w:r w:rsidRPr="003702BA">
              <w:rPr>
                <w:rFonts w:ascii="黑体" w:eastAsia="黑体" w:hAnsi="黑体" w:cs="宋体"/>
                <w:bCs/>
                <w:color w:val="000000"/>
                <w:kern w:val="0"/>
                <w:sz w:val="32"/>
              </w:rPr>
              <w:t>-1</w:t>
            </w:r>
          </w:p>
          <w:p w:rsidR="00EE3F45" w:rsidRDefault="00EE3F45" w:rsidP="0058320B">
            <w:pPr>
              <w:widowControl/>
              <w:spacing w:line="360" w:lineRule="exact"/>
              <w:contextualSpacing/>
              <w:jc w:val="center"/>
              <w:rPr>
                <w:rFonts w:ascii="方正小标宋简体" w:eastAsia="方正小标宋简体" w:hAnsi="华文中宋" w:cs="宋体"/>
                <w:bCs/>
                <w:color w:val="000000"/>
                <w:kern w:val="0"/>
                <w:sz w:val="40"/>
                <w:szCs w:val="40"/>
              </w:rPr>
            </w:pPr>
          </w:p>
          <w:p w:rsidR="005E0936" w:rsidRDefault="00EE3F45" w:rsidP="005E0936">
            <w:pPr>
              <w:widowControl/>
              <w:jc w:val="center"/>
              <w:rPr>
                <w:rFonts w:ascii="方正小标宋简体" w:eastAsia="方正小标宋简体" w:hAnsi="华文中宋" w:cs="宋体"/>
                <w:bCs/>
                <w:color w:val="000000"/>
                <w:kern w:val="0"/>
                <w:sz w:val="40"/>
                <w:szCs w:val="40"/>
              </w:rPr>
            </w:pPr>
            <w:r w:rsidRPr="003702BA">
              <w:rPr>
                <w:rFonts w:ascii="方正小标宋简体" w:eastAsia="方正小标宋简体" w:hAnsi="华文中宋" w:cs="宋体" w:hint="eastAsia"/>
                <w:bCs/>
                <w:color w:val="000000"/>
                <w:kern w:val="0"/>
                <w:sz w:val="40"/>
                <w:szCs w:val="40"/>
              </w:rPr>
              <w:t>广西壮族自治区国有广播电视节目制作企业社会效益评价考核评分标准</w:t>
            </w:r>
          </w:p>
          <w:p w:rsidR="005E0936" w:rsidRPr="003702BA" w:rsidRDefault="005E0936" w:rsidP="005E0936">
            <w:pPr>
              <w:widowControl/>
              <w:jc w:val="center"/>
              <w:rPr>
                <w:rFonts w:ascii="方正小标宋简体" w:eastAsia="方正小标宋简体" w:hAnsi="华文中宋" w:cs="宋体" w:hint="eastAsia"/>
                <w:bCs/>
                <w:color w:val="000000"/>
                <w:kern w:val="0"/>
                <w:sz w:val="40"/>
                <w:szCs w:val="40"/>
              </w:rPr>
            </w:pPr>
            <w:bookmarkStart w:id="0" w:name="_GoBack"/>
            <w:bookmarkEnd w:id="0"/>
          </w:p>
        </w:tc>
      </w:tr>
      <w:tr w:rsidR="00EE3F45" w:rsidRPr="003702BA" w:rsidTr="0058320B">
        <w:trPr>
          <w:trHeight w:val="670"/>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序号</w:t>
            </w:r>
          </w:p>
        </w:tc>
        <w:tc>
          <w:tcPr>
            <w:tcW w:w="894"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一级指标</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二级</w:t>
            </w:r>
          </w:p>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指标</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指标解释</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三级指标</w:t>
            </w:r>
          </w:p>
        </w:tc>
        <w:tc>
          <w:tcPr>
            <w:tcW w:w="4127"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评分标准</w:t>
            </w:r>
          </w:p>
        </w:tc>
        <w:tc>
          <w:tcPr>
            <w:tcW w:w="649"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扣分</w:t>
            </w:r>
            <w:r w:rsidRPr="003702BA">
              <w:rPr>
                <w:rFonts w:hAnsi="宋体" w:cs="宋体" w:hint="eastAsia"/>
                <w:color w:val="000000"/>
                <w:kern w:val="0"/>
                <w:szCs w:val="21"/>
              </w:rPr>
              <w:br/>
              <w:t>情况</w:t>
            </w:r>
          </w:p>
        </w:tc>
        <w:tc>
          <w:tcPr>
            <w:tcW w:w="715" w:type="dxa"/>
            <w:tcBorders>
              <w:top w:val="single" w:sz="4" w:space="0" w:color="auto"/>
              <w:left w:val="nil"/>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自评得分</w:t>
            </w:r>
          </w:p>
        </w:tc>
        <w:tc>
          <w:tcPr>
            <w:tcW w:w="715" w:type="dxa"/>
            <w:tcBorders>
              <w:top w:val="single" w:sz="4" w:space="0" w:color="auto"/>
              <w:left w:val="nil"/>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考核得分</w:t>
            </w:r>
          </w:p>
        </w:tc>
      </w:tr>
      <w:tr w:rsidR="00EE3F45" w:rsidRPr="003702BA" w:rsidTr="0058320B">
        <w:trPr>
          <w:trHeight w:val="521"/>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一</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作品创作生产（20分）</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1.电视剧、动画片、纪录片出品数量</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创作完成电视剧1部（含）以上，或动画片1部（含）以上，或纪录片1部（含）以上。</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1.创作完成电视剧1部（含）以上</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1.此项总分20分（含加分），基础分15分。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2.独立或作为第一出品单位完成</w:t>
            </w:r>
            <w:r>
              <w:rPr>
                <w:rFonts w:hAnsi="宋体" w:cs="宋体" w:hint="eastAsia"/>
                <w:color w:val="000000"/>
                <w:kern w:val="0"/>
                <w:szCs w:val="21"/>
              </w:rPr>
              <w:t>三级</w:t>
            </w:r>
            <w:r>
              <w:rPr>
                <w:rFonts w:hAnsi="宋体" w:cs="宋体"/>
                <w:color w:val="000000"/>
                <w:kern w:val="0"/>
                <w:szCs w:val="21"/>
              </w:rPr>
              <w:t>指标中的</w:t>
            </w:r>
            <w:r w:rsidRPr="003702BA">
              <w:rPr>
                <w:rFonts w:hAnsi="宋体" w:cs="宋体" w:hint="eastAsia"/>
                <w:color w:val="000000"/>
                <w:kern w:val="0"/>
                <w:szCs w:val="21"/>
              </w:rPr>
              <w:t>1项得基础分15分，每多完成1项加2分，最高加分不超过5分。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3.非独立完成或交叉完成的，得基础分15分的30%-60%。</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4.对于创作重大现实、重大革命、重大历史题材的广播电</w:t>
            </w:r>
            <w:r>
              <w:rPr>
                <w:rFonts w:hAnsi="宋体" w:cs="宋体" w:hint="eastAsia"/>
                <w:color w:val="000000"/>
                <w:kern w:val="0"/>
                <w:szCs w:val="21"/>
              </w:rPr>
              <w:t>视</w:t>
            </w:r>
            <w:r w:rsidRPr="003702BA">
              <w:rPr>
                <w:rFonts w:hAnsi="宋体" w:cs="宋体" w:hint="eastAsia"/>
                <w:color w:val="000000"/>
                <w:kern w:val="0"/>
                <w:szCs w:val="21"/>
              </w:rPr>
              <w:t>作品，可酌情加2-3分。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521"/>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2.创作完成动画片1部（含）以上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521"/>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3.创作完成纪录片1部（含）以上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68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2.其他广播电视节目、网络视听节目出品数量</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创作完成体育、娱乐、综艺等形式广播电</w:t>
            </w:r>
            <w:r>
              <w:rPr>
                <w:rFonts w:hAnsi="宋体" w:cs="宋体" w:hint="eastAsia"/>
                <w:color w:val="000000"/>
                <w:kern w:val="0"/>
                <w:szCs w:val="21"/>
              </w:rPr>
              <w:t>视</w:t>
            </w:r>
            <w:r w:rsidRPr="003702BA">
              <w:rPr>
                <w:rFonts w:hAnsi="宋体" w:cs="宋体" w:hint="eastAsia"/>
                <w:color w:val="000000"/>
                <w:kern w:val="0"/>
                <w:szCs w:val="21"/>
              </w:rPr>
              <w:t>节目50小时（含）以上，或创作完成网络视听节目50小时（含）以上，或创作完成电视公益广告10部（含）以上。</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4.创作完成体育、娱乐、综艺等形式广播电</w:t>
            </w:r>
            <w:r>
              <w:rPr>
                <w:rFonts w:hAnsi="宋体" w:cs="宋体" w:hint="eastAsia"/>
                <w:color w:val="000000"/>
                <w:kern w:val="0"/>
                <w:szCs w:val="21"/>
              </w:rPr>
              <w:t>视</w:t>
            </w:r>
            <w:r w:rsidRPr="003702BA">
              <w:rPr>
                <w:rFonts w:hAnsi="宋体" w:cs="宋体" w:hint="eastAsia"/>
                <w:color w:val="000000"/>
                <w:kern w:val="0"/>
                <w:szCs w:val="21"/>
              </w:rPr>
              <w:t>节目50小时（含）以上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62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5.创作完成网络视听节目50小时（含）以上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62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6.创作完成电视公益广告10部（含）以上。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775"/>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二</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受众反应和社会影响（60分）</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3.传播情况（10分）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年度内创作生产广播电</w:t>
            </w:r>
            <w:r>
              <w:rPr>
                <w:rFonts w:hAnsi="宋体" w:cs="宋体" w:hint="eastAsia"/>
                <w:color w:val="000000"/>
                <w:kern w:val="0"/>
                <w:szCs w:val="21"/>
              </w:rPr>
              <w:t>视</w:t>
            </w:r>
            <w:r w:rsidRPr="003702BA">
              <w:rPr>
                <w:rFonts w:hAnsi="宋体" w:cs="宋体" w:hint="eastAsia"/>
                <w:color w:val="000000"/>
                <w:kern w:val="0"/>
                <w:szCs w:val="21"/>
              </w:rPr>
              <w:t>作品国内外传播情况，反映广播电</w:t>
            </w:r>
            <w:r>
              <w:rPr>
                <w:rFonts w:hAnsi="宋体" w:cs="宋体" w:hint="eastAsia"/>
                <w:color w:val="000000"/>
                <w:kern w:val="0"/>
                <w:szCs w:val="21"/>
              </w:rPr>
              <w:t>视</w:t>
            </w:r>
            <w:r w:rsidRPr="003702BA">
              <w:rPr>
                <w:rFonts w:hAnsi="宋体" w:cs="宋体" w:hint="eastAsia"/>
                <w:color w:val="000000"/>
                <w:kern w:val="0"/>
                <w:szCs w:val="21"/>
              </w:rPr>
              <w:t>节目受众规模和范围，根据有关行业统计数据综合判定。</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7.各级广播电视台频率频道播出1次（含）以上。</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spacing w:line="240" w:lineRule="exact"/>
              <w:contextualSpacing/>
              <w:jc w:val="left"/>
              <w:rPr>
                <w:rFonts w:hAnsi="宋体" w:cs="宋体"/>
                <w:color w:val="000000"/>
                <w:kern w:val="0"/>
                <w:szCs w:val="21"/>
              </w:rPr>
            </w:pPr>
            <w:r w:rsidRPr="003702BA">
              <w:rPr>
                <w:rFonts w:hAnsi="宋体" w:cs="宋体" w:hint="eastAsia"/>
                <w:color w:val="000000"/>
                <w:kern w:val="0"/>
                <w:szCs w:val="21"/>
              </w:rPr>
              <w:t>1.此二级指标总分10分（含加分），基础分5分。</w:t>
            </w:r>
          </w:p>
          <w:p w:rsidR="00EE3F45" w:rsidRPr="003702BA" w:rsidRDefault="00EE3F45" w:rsidP="0058320B">
            <w:pPr>
              <w:widowControl/>
              <w:spacing w:line="240" w:lineRule="exact"/>
              <w:contextualSpacing/>
              <w:jc w:val="left"/>
              <w:rPr>
                <w:rFonts w:hAnsi="宋体" w:cs="宋体"/>
                <w:color w:val="000000"/>
                <w:kern w:val="0"/>
                <w:szCs w:val="21"/>
              </w:rPr>
            </w:pPr>
            <w:r w:rsidRPr="003702BA">
              <w:rPr>
                <w:rFonts w:hAnsi="宋体" w:cs="宋体" w:hint="eastAsia"/>
                <w:color w:val="000000"/>
                <w:kern w:val="0"/>
                <w:szCs w:val="21"/>
              </w:rPr>
              <w:t>2.完成1项得基础分5分。</w:t>
            </w:r>
          </w:p>
          <w:p w:rsidR="00EE3F45" w:rsidRPr="003702BA" w:rsidRDefault="00EE3F45" w:rsidP="0058320B">
            <w:pPr>
              <w:widowControl/>
              <w:spacing w:line="240" w:lineRule="exact"/>
              <w:contextualSpacing/>
              <w:jc w:val="left"/>
              <w:rPr>
                <w:rFonts w:hAnsi="宋体" w:cs="宋体"/>
                <w:color w:val="000000"/>
                <w:kern w:val="0"/>
                <w:szCs w:val="21"/>
              </w:rPr>
            </w:pPr>
            <w:r w:rsidRPr="003702BA">
              <w:rPr>
                <w:rFonts w:hAnsi="宋体" w:cs="宋体" w:hint="eastAsia"/>
                <w:color w:val="000000"/>
                <w:kern w:val="0"/>
                <w:szCs w:val="21"/>
              </w:rPr>
              <w:t>3.国家级频率频道播出1次加2分，省级频率频道播出1次加1次，最高加分不超过5分。</w:t>
            </w:r>
          </w:p>
          <w:p w:rsidR="00EE3F45" w:rsidRPr="003702BA" w:rsidRDefault="00EE3F45" w:rsidP="0058320B">
            <w:pPr>
              <w:widowControl/>
              <w:spacing w:line="240" w:lineRule="exact"/>
              <w:contextualSpacing/>
              <w:jc w:val="left"/>
              <w:rPr>
                <w:rFonts w:hAnsi="宋体" w:cs="宋体"/>
                <w:color w:val="000000"/>
                <w:kern w:val="0"/>
                <w:szCs w:val="21"/>
              </w:rPr>
            </w:pPr>
            <w:r w:rsidRPr="003702BA">
              <w:rPr>
                <w:rFonts w:hAnsi="宋体" w:cs="宋体" w:hint="eastAsia"/>
                <w:color w:val="000000"/>
                <w:kern w:val="0"/>
                <w:szCs w:val="21"/>
              </w:rPr>
              <w:t>4.境内网络点播播出每增加200万次（含）加1分，减少200万次（含）减1分；境外网络播出每增加50万次（含）加1分，减少</w:t>
            </w:r>
            <w:r w:rsidRPr="00F27962">
              <w:rPr>
                <w:rFonts w:hAnsi="宋体" w:cs="宋体" w:hint="eastAsia"/>
                <w:color w:val="000000"/>
                <w:spacing w:val="-8"/>
                <w:kern w:val="0"/>
                <w:szCs w:val="21"/>
              </w:rPr>
              <w:t>50万次（含）减1分。增、减最高不超过5分</w:t>
            </w:r>
            <w:r w:rsidRPr="003702BA">
              <w:rPr>
                <w:rFonts w:hAnsi="宋体" w:cs="宋体" w:hint="eastAsia"/>
                <w:color w:val="000000"/>
                <w:kern w:val="0"/>
                <w:szCs w:val="21"/>
              </w:rPr>
              <w:t>。</w:t>
            </w:r>
          </w:p>
          <w:p w:rsidR="00EE3F45" w:rsidRPr="003702BA" w:rsidRDefault="00EE3F45" w:rsidP="0058320B">
            <w:pPr>
              <w:widowControl/>
              <w:spacing w:line="240" w:lineRule="exact"/>
              <w:contextualSpacing/>
              <w:jc w:val="left"/>
              <w:rPr>
                <w:rFonts w:hAnsi="宋体" w:cs="宋体"/>
                <w:color w:val="000000"/>
                <w:kern w:val="0"/>
                <w:szCs w:val="21"/>
              </w:rPr>
            </w:pPr>
            <w:r w:rsidRPr="003702BA">
              <w:rPr>
                <w:rFonts w:hAnsi="宋体" w:cs="宋体" w:hint="eastAsia"/>
                <w:color w:val="000000"/>
                <w:kern w:val="0"/>
                <w:szCs w:val="21"/>
              </w:rPr>
              <w:t>5.作品在国（境）外发行、播出增加1部加1分，最高不超过5分。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909"/>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8.境内网络点播播出1000万次（含）以上，或境外网络播出300万次（含）以上。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775"/>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9.作品在国（境）外发行、播出</w:t>
            </w:r>
            <w:r>
              <w:rPr>
                <w:rFonts w:hAnsi="宋体" w:cs="宋体" w:hint="eastAsia"/>
                <w:color w:val="000000"/>
                <w:kern w:val="0"/>
                <w:szCs w:val="21"/>
              </w:rPr>
              <w:t>1</w:t>
            </w:r>
            <w:r w:rsidRPr="003702BA">
              <w:rPr>
                <w:rFonts w:hAnsi="宋体" w:cs="宋体" w:hint="eastAsia"/>
                <w:color w:val="000000"/>
                <w:kern w:val="0"/>
                <w:szCs w:val="21"/>
              </w:rPr>
              <w:t>部（含）以上。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1192"/>
        </w:trPr>
        <w:tc>
          <w:tcPr>
            <w:tcW w:w="531" w:type="dxa"/>
            <w:vMerge w:val="restart"/>
            <w:tcBorders>
              <w:top w:val="single" w:sz="4" w:space="0" w:color="auto"/>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lastRenderedPageBreak/>
              <w:t>二</w:t>
            </w:r>
          </w:p>
        </w:tc>
        <w:tc>
          <w:tcPr>
            <w:tcW w:w="894" w:type="dxa"/>
            <w:vMerge w:val="restart"/>
            <w:tcBorders>
              <w:top w:val="single" w:sz="4" w:space="0" w:color="auto"/>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受众反应和社会影响（60分）</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4.宣传报道（10分）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年度内创作生产影视作品获省级（含）以上报刊、广播电视台正面宣传、专家正面评价和文艺评论情况</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10.市级（含）以上媒体（报刊、广播电视台或网站）正面宣传报道1次（含 ）以上。</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1.此二级指标总分10分（含加分），基础分5分。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2.完成1项得基础分5分。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3.国家级媒体正面报道1次加2分，省级媒体正面报道1次加1次，最高加分不超过5分。出现负面报道视影响度核减得分，最高可减10分。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4.专家正面评价每增加1次加1分，最高加分不超过5分。出现负面报道视影响度核减得分，最高可减10分。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5.正面文艺评论每增加1次加1分，最高加分不超过5分。出现负面报道视影响度核减得分，最高可减10分。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745"/>
        </w:trPr>
        <w:tc>
          <w:tcPr>
            <w:tcW w:w="531"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11.行业专家正面评价1次（含）以上。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760"/>
        </w:trPr>
        <w:tc>
          <w:tcPr>
            <w:tcW w:w="531"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12.正面文艺评论1次（含）以上。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730"/>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5.获奖情况（10分）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年度内创作生产广播电</w:t>
            </w:r>
            <w:r>
              <w:rPr>
                <w:rFonts w:hAnsi="宋体" w:cs="宋体" w:hint="eastAsia"/>
                <w:color w:val="000000"/>
                <w:kern w:val="0"/>
                <w:szCs w:val="21"/>
              </w:rPr>
              <w:t>视</w:t>
            </w:r>
            <w:r w:rsidRPr="003702BA">
              <w:rPr>
                <w:rFonts w:hAnsi="宋体" w:cs="宋体" w:hint="eastAsia"/>
                <w:color w:val="000000"/>
                <w:kern w:val="0"/>
                <w:szCs w:val="21"/>
              </w:rPr>
              <w:t>作品获省级（含）以上政府奖或国家级行业性奖项情况</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13.市级（含）以上政府奖励1次（含 ）以上。</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1.此项二级指标总分10分（含加分），基础分5分。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2.完成1项得基础分5分。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3.获业内公认的广播电</w:t>
            </w:r>
            <w:r>
              <w:rPr>
                <w:rFonts w:hAnsi="宋体" w:cs="宋体" w:hint="eastAsia"/>
                <w:color w:val="000000"/>
                <w:kern w:val="0"/>
                <w:szCs w:val="21"/>
              </w:rPr>
              <w:t>视</w:t>
            </w:r>
            <w:r w:rsidRPr="003702BA">
              <w:rPr>
                <w:rFonts w:hAnsi="宋体" w:cs="宋体" w:hint="eastAsia"/>
                <w:color w:val="000000"/>
                <w:kern w:val="0"/>
                <w:szCs w:val="21"/>
              </w:rPr>
              <w:t>类国际奖项、国家级政府奖项1次加3分，最高加不超过5分。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4.获省级政府奖项1次加2分，最高加分不超过5分。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5.获全国行业性奖项1次加2分，最高加分不超过5分。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6.获专项资金扶持每增加10万元加1分，最高加分不超过5分。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730"/>
        </w:trPr>
        <w:tc>
          <w:tcPr>
            <w:tcW w:w="531"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14.省级（含 ）以上行业性奖励1次（含）以上。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730"/>
        </w:trPr>
        <w:tc>
          <w:tcPr>
            <w:tcW w:w="531"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15.市级（含）以上专项资金扶持10万元（含）以上。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581"/>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6.社会责任履行情况（10分）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年度内国有广播电</w:t>
            </w:r>
            <w:r>
              <w:rPr>
                <w:rFonts w:hAnsi="宋体" w:cs="宋体" w:hint="eastAsia"/>
                <w:color w:val="000000"/>
                <w:kern w:val="0"/>
                <w:szCs w:val="21"/>
              </w:rPr>
              <w:t>视节目</w:t>
            </w:r>
            <w:r>
              <w:rPr>
                <w:rFonts w:hAnsi="宋体" w:cs="宋体"/>
                <w:color w:val="000000"/>
                <w:kern w:val="0"/>
                <w:szCs w:val="21"/>
              </w:rPr>
              <w:t>制作</w:t>
            </w:r>
            <w:r w:rsidRPr="003702BA">
              <w:rPr>
                <w:rFonts w:hAnsi="宋体" w:cs="宋体" w:hint="eastAsia"/>
                <w:color w:val="000000"/>
                <w:kern w:val="0"/>
                <w:szCs w:val="21"/>
              </w:rPr>
              <w:t>企业参与公共文化服务、从事社会公益事业、履行社会责任、诚信经营等情况</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16.积极参与公共文化服务，从事社会公益事业。</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1.此二级指标总分10分（含加分），基础分5分。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2.完成1项得基础分5分。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3.制定促进</w:t>
            </w:r>
            <w:r>
              <w:rPr>
                <w:rFonts w:hAnsi="宋体" w:cs="宋体" w:hint="eastAsia"/>
                <w:color w:val="000000"/>
                <w:kern w:val="0"/>
                <w:szCs w:val="21"/>
              </w:rPr>
              <w:t>就业</w:t>
            </w:r>
            <w:r w:rsidRPr="003702BA">
              <w:rPr>
                <w:rFonts w:hAnsi="宋体" w:cs="宋体" w:hint="eastAsia"/>
                <w:color w:val="000000"/>
                <w:kern w:val="0"/>
                <w:szCs w:val="21"/>
              </w:rPr>
              <w:t>、消除贫困、慈善救助、环境保护等相关管理措施并有实际行动（以企业提供佐证材料为依据），视情增加得分，最高加分不超过5分。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581"/>
        </w:trPr>
        <w:tc>
          <w:tcPr>
            <w:tcW w:w="531"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17.认真履行社会责任。</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581"/>
        </w:trPr>
        <w:tc>
          <w:tcPr>
            <w:tcW w:w="531" w:type="dxa"/>
            <w:vMerge/>
            <w:tcBorders>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18.诚信经营。</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76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lastRenderedPageBreak/>
              <w:t>二</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受众反应和社会影响（60分）</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7.受众满意度（20分）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按照相关主管部门要求，委托第三方设定访谈问题或调查问卷，采取网络、电话等多种形式对出品节目受众满意度进行调查，调查人群应覆盖全面，构成合理，根据调查问卷情况计分确定分值。</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19.设定访谈问题或调查问卷，采取网络、电话等多种形式对出品节目受众满意度进行调查。</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1.此项二级指标总分20分（含加分），基础分15分。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2.完成问卷调查，且问卷分值得分70分（含）以上得基础分15分（以企业提供佐证材料为依据）。</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3.问卷分值每增加5分（含）加1分，最高加分不超过5分（以企业提供佐证材料为依据）。</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76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20.调查人员应覆盖全面，构成合理，调查人员数量200人（含）以上。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760"/>
        </w:trPr>
        <w:tc>
          <w:tcPr>
            <w:tcW w:w="531"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21.调查问卷分值设定合理，问卷分值得分70分（含）以上，根据委托第三方提供的支撑材料计分。</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909"/>
        </w:trPr>
        <w:tc>
          <w:tcPr>
            <w:tcW w:w="531" w:type="dxa"/>
            <w:vMerge w:val="restart"/>
            <w:tcBorders>
              <w:top w:val="single" w:sz="4" w:space="0" w:color="auto"/>
              <w:left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三</w:t>
            </w:r>
          </w:p>
        </w:tc>
        <w:tc>
          <w:tcPr>
            <w:tcW w:w="894" w:type="dxa"/>
            <w:vMerge w:val="restart"/>
            <w:tcBorders>
              <w:top w:val="single" w:sz="4" w:space="0" w:color="auto"/>
              <w:left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内部制度和队伍建设（20分）</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8.坚持党的领导（5分）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1.体现“坚持党的领导，企业党委（党组）成员按照法定程序进入董事会、监事会和经营管理层，党委（党组）书记兼任董事长，落实党组织研究讨论重大事项的前置程序”的企业规章制度建设和年度执行情况。</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2.企业党组织机制健全、党风廉政建设良好，未出现人员违纪违法等情况。</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22.党委（党组）成员进入董事会、监事会和经营管理层。</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1.此二级指标总分5分，基础分5分。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2.落实全部指标得基础分5分。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3.未落实指标值，视情核减得分，最高扣分5分。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4.出现严重违纪违法行为的，最高扣除一级指标总分20分。企业领导成员出现严重违纪违法问题被立案调查处理的，不得评为优秀等次。</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536"/>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23.党委（党组）书记兼任董事长。</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998"/>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24.党组织机制健全，党风廉政建设良好，未出现人员违纪违法等情况。</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953"/>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9.编委会制度建设（4分）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1.设立内部编辑委员会、艺术委员会等机构并有效履职。</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2.总编辑对内容导向问题具有否决权并有效履职。</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25.设立内部编辑委员会、艺术委员会等机构并有效履职。</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1.此二级指标总分4分，基础分4分。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2.落实全部指标值得基础分4分。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3.未落实指标值，视情核减得分，最高扣4分。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953"/>
        </w:trPr>
        <w:tc>
          <w:tcPr>
            <w:tcW w:w="531" w:type="dxa"/>
            <w:vMerge/>
            <w:tcBorders>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26.总编辑对内容导向问题具有否决权并有效履职。</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1341"/>
        </w:trPr>
        <w:tc>
          <w:tcPr>
            <w:tcW w:w="531" w:type="dxa"/>
            <w:vMerge w:val="restart"/>
            <w:tcBorders>
              <w:top w:val="single" w:sz="4" w:space="0" w:color="auto"/>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Pr>
                <w:rFonts w:hAnsi="宋体" w:cs="宋体" w:hint="eastAsia"/>
                <w:color w:val="000000"/>
                <w:kern w:val="0"/>
                <w:szCs w:val="21"/>
              </w:rPr>
              <w:lastRenderedPageBreak/>
              <w:t>三</w:t>
            </w:r>
          </w:p>
        </w:tc>
        <w:tc>
          <w:tcPr>
            <w:tcW w:w="894" w:type="dxa"/>
            <w:vMerge w:val="restart"/>
            <w:tcBorders>
              <w:top w:val="single" w:sz="4" w:space="0" w:color="auto"/>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内部制度和队伍建设（20分）</w:t>
            </w: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10.绩效考核制度建设（4分）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1.建立把社会效益放在首位、社会效益和经济效益相统一、社会效益考核权重超过50%的企业综合绩</w:t>
            </w:r>
            <w:r>
              <w:rPr>
                <w:rFonts w:hAnsi="宋体" w:cs="宋体" w:hint="eastAsia"/>
                <w:color w:val="000000"/>
                <w:kern w:val="0"/>
                <w:szCs w:val="21"/>
              </w:rPr>
              <w:t>效</w:t>
            </w:r>
            <w:r w:rsidRPr="003702BA">
              <w:rPr>
                <w:rFonts w:hAnsi="宋体" w:cs="宋体" w:hint="eastAsia"/>
                <w:color w:val="000000"/>
                <w:kern w:val="0"/>
                <w:szCs w:val="21"/>
              </w:rPr>
              <w:t>考核制度，以及相关制度在考核年度的具体执行情况。</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2.制定相应的薪酬管理办法、职务职称晋升管理办法等，以及相关制度在考核年度的具体执行情况。</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27.建立把社会效益放在首位、社会效益和经济效益相统一、社会效益考核权重超过50%的企业综合绩</w:t>
            </w:r>
            <w:r>
              <w:rPr>
                <w:rFonts w:hAnsi="宋体" w:cs="宋体" w:hint="eastAsia"/>
                <w:color w:val="000000"/>
                <w:kern w:val="0"/>
                <w:szCs w:val="21"/>
              </w:rPr>
              <w:t>效</w:t>
            </w:r>
            <w:r w:rsidRPr="003702BA">
              <w:rPr>
                <w:rFonts w:hAnsi="宋体" w:cs="宋体" w:hint="eastAsia"/>
                <w:color w:val="000000"/>
                <w:kern w:val="0"/>
                <w:szCs w:val="21"/>
              </w:rPr>
              <w:t>考核制度，以及相关制度在考核年度的具体执行情况。</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1.此二级指标总分4分，基础分4分。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2.落实全部指标值得基础分4分。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3.未落实指标值，视情核减得分，最高扣4分。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1341"/>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28.制定相应的薪酬管理办法、职务职称晋升管理办法等，以及相关制度在考核年度的具体执行情况。</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1162"/>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11.财务管理和社会责任报告（4分）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1.建立健全企业财务管理制度，以及相关制度在考核年度的具体执行情况，严格合同管理，严格依法纳税。</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2.建立社会责任报告制度，年度内通过省级（含）以上报刊及网络等重要媒体向社会发布企业上一年度社会责任报告。</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29.建立健全企业财务管理制度，以及相关制度在考核年度的具体执行情况，严格合同管理，严格依法纳税。</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1.此二级指标总分4分，基础分4分。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2.落实全部指标值得基础分4分。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3.未落实指标值，视情核减得分，最高扣4分。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4.出现偷税漏税、阴阳合同、超高片酬等严重违纪违法行为的，最高扣除一级指标总分20分。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1162"/>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30.建立社会责任报告制度，年度内通过省级（含）以上报刊及网络等重要媒体向社会发布企业上一年度社会责任报告。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r w:rsidR="00EE3F45" w:rsidRPr="003702BA" w:rsidTr="0058320B">
        <w:trPr>
          <w:trHeight w:val="1177"/>
        </w:trPr>
        <w:tc>
          <w:tcPr>
            <w:tcW w:w="531"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12.人力资源制度建设（3分）</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1.建立适合广播电</w:t>
            </w:r>
            <w:r>
              <w:rPr>
                <w:rFonts w:hAnsi="宋体" w:cs="宋体" w:hint="eastAsia"/>
                <w:color w:val="000000"/>
                <w:kern w:val="0"/>
                <w:szCs w:val="21"/>
              </w:rPr>
              <w:t>视</w:t>
            </w:r>
            <w:r w:rsidRPr="003702BA">
              <w:rPr>
                <w:rFonts w:hAnsi="宋体" w:cs="宋体" w:hint="eastAsia"/>
                <w:color w:val="000000"/>
                <w:kern w:val="0"/>
                <w:szCs w:val="21"/>
              </w:rPr>
              <w:t>行业特点要求的员工教育培训制度和管理办法，以及相关制度在考核年度的具体执行情况。</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2.主要管理人员中具有广播电视及相关专业学历学位、职称或职业资格背景的人员3名（含）以上。</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31.建立适合广播电视行业特点要求的员工教育培训制度和管理办法，以及相关制度在考核年度的具体执行情况。</w:t>
            </w:r>
          </w:p>
        </w:tc>
        <w:tc>
          <w:tcPr>
            <w:tcW w:w="41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1.此二级指标总分3分，基础分3分。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2.落实全部指标值得基础分3分。</w:t>
            </w:r>
          </w:p>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3.未落实指标值，视情核减得分，最高扣3分。</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c>
          <w:tcPr>
            <w:tcW w:w="715" w:type="dxa"/>
            <w:vMerge w:val="restart"/>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center"/>
              <w:rPr>
                <w:rFonts w:hAnsi="宋体" w:cs="宋体"/>
                <w:color w:val="000000"/>
                <w:kern w:val="0"/>
                <w:szCs w:val="21"/>
              </w:rPr>
            </w:pP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center"/>
              <w:rPr>
                <w:rFonts w:hAnsi="宋体" w:cs="宋体"/>
                <w:color w:val="000000"/>
                <w:kern w:val="0"/>
                <w:szCs w:val="21"/>
              </w:rPr>
            </w:pPr>
            <w:r w:rsidRPr="003702BA">
              <w:rPr>
                <w:rFonts w:hAnsi="宋体" w:cs="宋体" w:hint="eastAsia"/>
                <w:color w:val="000000"/>
                <w:kern w:val="0"/>
                <w:szCs w:val="21"/>
              </w:rPr>
              <w:t xml:space="preserve">　</w:t>
            </w:r>
          </w:p>
        </w:tc>
      </w:tr>
      <w:tr w:rsidR="00EE3F45" w:rsidRPr="003702BA" w:rsidTr="0058320B">
        <w:trPr>
          <w:trHeight w:val="1058"/>
        </w:trPr>
        <w:tc>
          <w:tcPr>
            <w:tcW w:w="531" w:type="dxa"/>
            <w:vMerge/>
            <w:tcBorders>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894" w:type="dxa"/>
            <w:vMerge/>
            <w:tcBorders>
              <w:left w:val="single" w:sz="4" w:space="0" w:color="auto"/>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p>
        </w:tc>
        <w:tc>
          <w:tcPr>
            <w:tcW w:w="109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3060"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E3F45" w:rsidRPr="003702BA" w:rsidRDefault="00EE3F45" w:rsidP="0058320B">
            <w:pPr>
              <w:widowControl/>
              <w:jc w:val="left"/>
              <w:rPr>
                <w:rFonts w:hAnsi="宋体" w:cs="宋体"/>
                <w:color w:val="000000"/>
                <w:kern w:val="0"/>
                <w:szCs w:val="21"/>
              </w:rPr>
            </w:pPr>
            <w:r w:rsidRPr="003702BA">
              <w:rPr>
                <w:rFonts w:hAnsi="宋体" w:cs="宋体" w:hint="eastAsia"/>
                <w:color w:val="000000"/>
                <w:kern w:val="0"/>
                <w:szCs w:val="21"/>
              </w:rPr>
              <w:t>32.主要管理人员中具有广播电视及相关专业学历学位、职称或职业资格背景的人员3名（含）以上。</w:t>
            </w: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649"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tcPr>
          <w:p w:rsidR="00EE3F45" w:rsidRPr="003702BA" w:rsidRDefault="00EE3F45" w:rsidP="0058320B">
            <w:pPr>
              <w:widowControl/>
              <w:jc w:val="left"/>
              <w:rPr>
                <w:rFonts w:hAnsi="宋体" w:cs="宋体"/>
                <w:color w:val="000000"/>
                <w:kern w:val="0"/>
                <w:szCs w:val="21"/>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EE3F45" w:rsidRPr="003702BA" w:rsidRDefault="00EE3F45" w:rsidP="0058320B">
            <w:pPr>
              <w:widowControl/>
              <w:jc w:val="left"/>
              <w:rPr>
                <w:rFonts w:hAnsi="宋体" w:cs="宋体"/>
                <w:color w:val="000000"/>
                <w:kern w:val="0"/>
                <w:szCs w:val="21"/>
              </w:rPr>
            </w:pPr>
          </w:p>
        </w:tc>
      </w:tr>
    </w:tbl>
    <w:p w:rsidR="00321EEC" w:rsidRPr="00EE3F45" w:rsidRDefault="00321EEC"/>
    <w:sectPr w:rsidR="00321EEC" w:rsidRPr="00EE3F45" w:rsidSect="005E0936">
      <w:pgSz w:w="16838" w:h="11906" w:orient="landscape"/>
      <w:pgMar w:top="1077" w:right="1797" w:bottom="79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7BC" w:rsidRDefault="00F007BC" w:rsidP="00EE3F45">
      <w:r>
        <w:separator/>
      </w:r>
    </w:p>
  </w:endnote>
  <w:endnote w:type="continuationSeparator" w:id="0">
    <w:p w:rsidR="00F007BC" w:rsidRDefault="00F007BC" w:rsidP="00EE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7BC" w:rsidRDefault="00F007BC" w:rsidP="00EE3F45">
      <w:r>
        <w:separator/>
      </w:r>
    </w:p>
  </w:footnote>
  <w:footnote w:type="continuationSeparator" w:id="0">
    <w:p w:rsidR="00F007BC" w:rsidRDefault="00F007BC" w:rsidP="00EE3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8A1"/>
    <w:rsid w:val="0025345A"/>
    <w:rsid w:val="00321EEC"/>
    <w:rsid w:val="005E0936"/>
    <w:rsid w:val="009A48A1"/>
    <w:rsid w:val="00EE3F45"/>
    <w:rsid w:val="00F00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927E1"/>
  <w15:chartTrackingRefBased/>
  <w15:docId w15:val="{05158765-1A02-4417-ABED-A5E4D358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F45"/>
    <w:pPr>
      <w:widowControl w:val="0"/>
      <w:jc w:val="both"/>
    </w:pPr>
    <w:rPr>
      <w:rFonts w:ascii="仿宋_GB2312" w:eastAsia="仿宋_GB2312" w:hAnsi="Times New Roman" w:cs="Times New Roman"/>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3F4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3F45"/>
    <w:rPr>
      <w:sz w:val="18"/>
      <w:szCs w:val="18"/>
    </w:rPr>
  </w:style>
  <w:style w:type="paragraph" w:styleId="a5">
    <w:name w:val="footer"/>
    <w:basedOn w:val="a"/>
    <w:link w:val="a6"/>
    <w:uiPriority w:val="99"/>
    <w:unhideWhenUsed/>
    <w:rsid w:val="00EE3F4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3F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575</Words>
  <Characters>3280</Characters>
  <Application>Microsoft Office Word</Application>
  <DocSecurity>0</DocSecurity>
  <Lines>27</Lines>
  <Paragraphs>7</Paragraphs>
  <ScaleCrop>false</ScaleCrop>
  <Company>微软中国</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2020-09-18T00:59:00Z</dcterms:created>
  <dcterms:modified xsi:type="dcterms:W3CDTF">2020-09-18T01:09:00Z</dcterms:modified>
</cp:coreProperties>
</file>